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0894" w:rsidRPr="00371333" w:rsidRDefault="00630894" w:rsidP="00371333">
      <w:pPr>
        <w:spacing w:line="700" w:lineRule="exact"/>
        <w:jc w:val="center"/>
        <w:rPr>
          <w:rFonts w:ascii="方正小标宋简体" w:eastAsia="方正小标宋简体"/>
          <w:sz w:val="44"/>
          <w:szCs w:val="44"/>
        </w:rPr>
      </w:pPr>
      <w:bookmarkStart w:id="0" w:name="_GoBack"/>
      <w:bookmarkEnd w:id="0"/>
      <w:r w:rsidRPr="00371333">
        <w:rPr>
          <w:rFonts w:ascii="方正小标宋简体" w:eastAsia="方正小标宋简体" w:hint="eastAsia"/>
          <w:sz w:val="44"/>
          <w:szCs w:val="44"/>
        </w:rPr>
        <w:t>2019年度国家社会科学基金艺术学重大项目招标公告</w:t>
      </w:r>
    </w:p>
    <w:p w:rsidR="00630894" w:rsidRPr="00630894" w:rsidRDefault="00630894" w:rsidP="00630894">
      <w:pPr>
        <w:jc w:val="center"/>
        <w:rPr>
          <w:rFonts w:ascii="微软雅黑" w:eastAsia="微软雅黑" w:hAnsi="微软雅黑"/>
          <w:b/>
          <w:color w:val="333333"/>
          <w:sz w:val="32"/>
          <w:szCs w:val="32"/>
          <w:shd w:val="clear" w:color="auto" w:fill="FFFFFF"/>
        </w:rPr>
      </w:pPr>
    </w:p>
    <w:p w:rsidR="00630894" w:rsidRPr="00630894" w:rsidRDefault="00630894" w:rsidP="00630894">
      <w:pPr>
        <w:ind w:firstLineChars="200" w:firstLine="640"/>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经文化和旅游部和全国艺术科学规划领导小组批准，2019年度国家社会科学基金艺术学重大项目面向全国公开招标。现将有关事项公告如下：</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一、招标单位</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全国艺术科学规划领导小组办公室</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二、招标对象</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主要包括文化艺术和旅游领域重点研究机构、高等院校以及社科研究机构等。投标要以单位名义进行，多单位联合投标须确定一个责任单位。鼓励跨地区、跨单位联合投标，鼓励理论工作部门与实际工作部门合作开展研究。</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三、招标工作总体要求</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高举中国特色社会主义伟大旗帜，以习近平新时代中国特色社会主义思想为指导，深入贯彻落实党的十九大和十九届二中、三中全会精神，贯彻落实《中共中央关于加快构建中国特色哲学社会科学的意见》，坚持以重大现实问题为主攻方向，坚持基础研究和应用研究并重，发挥国家社会科学基金示范引导作用，加快构建中国特色艺术学体系，推动文化艺术和旅游研究为党和国家工作大局服务，为繁荣发展哲学社会科学服务。</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lastRenderedPageBreak/>
        <w:t xml:space="preserve">　　四、招标数量和资助额度</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2019年度共发布30个重大项目招标选题，每个招标选题原则上只确立1项中标课题。资助额度根据研究的实际需要确定，一般为每项60-80万元。</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五、投标资格要求</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（一）投标责任单位须具备下列条件：</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1.在文化艺术和旅游研究领域具有较强的科研力量和深厚的学术积累；</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2.设有专门负责科研管理工作的职能部门；</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3.能够为开展重大项目研究工作提供良好条件。</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（二）投标课题组须具备下列条件：</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1.遵守中华人民共和国宪法和法律，遵守国家社会科学基金各项管理规定；在相关研究领域具有深厚的学术造诣和丰富的科研经验，社会责任感强，学风优良；首席专家具有正高级专业技术职称或厅局级（含）以上领导职务，能够承担实质性研究工作并担负科研组织指导职责；每个投标课题组的首席专家只能为一人。</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2.在研的国家社会科学基金重大项目、马克思主义理论研究和建设工程重大项目、教育部哲学社会科学重大攻关项目、国家出版基金项目以及其他国家级重大科研项目的课题负责人，不能作为首席专家参加本次投标。申请教育部哲学社会科学研究重大课题攻关项目及其他国家级科研重大项</w:t>
      </w:r>
      <w:r w:rsidRPr="00630894">
        <w:rPr>
          <w:rFonts w:ascii="仿宋_GB2312" w:eastAsia="仿宋_GB2312" w:hAnsi="仿宋_GB2312" w:cs="仿宋_GB2312" w:hint="eastAsia"/>
          <w:sz w:val="32"/>
          <w:szCs w:val="32"/>
        </w:rPr>
        <w:lastRenderedPageBreak/>
        <w:t>目的首席专家同年度不能投标国家社会科学基金艺术学重大项目。</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3.首席专家只能投标一个项目，且不能作为子课题负责人或课题组成员参与本次投标的其他课题。子课题负责人须具有副高级（含）以上职称，在本次招标中只能参与一个投标课题。课题组成员最多参与两个投标课题。</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4.文化和旅游部机关工作人员不能申请或者参与申请国家社会科学基金艺术学重大项目。</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六、投标课题要求</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1.投标课题组须按2019年度发布的招标选题（附后）投标，自选课题不予受理。《投标书》文本要简洁、规范、清晰，不加附件。</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2.投标课题要突出研究重点，体现有限目标，课题设计不宜过于宽泛，避免大而全，子课题数量一般不超过5个。大型文献典籍整理、丛书编纂、数据库建设等规模较大的课题，可根据实际需要设定子课题数量。每个子课题只能确定一名负责人。</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3.投标课题组要熟知国内外相关领域研究前沿和动态，除必要的学术史梳理外，应着重对同类课题研究状况和他人研究成果做出分析评价，阐明投标课题的价值和意义。</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4.投标课题组要具备扎实的研究基础和丰富的相关前期研究成果。《投标书》要重点介绍首席专家近年来在相关</w:t>
      </w:r>
      <w:r w:rsidRPr="00630894">
        <w:rPr>
          <w:rFonts w:ascii="仿宋_GB2312" w:eastAsia="仿宋_GB2312" w:hAnsi="仿宋_GB2312" w:cs="仿宋_GB2312" w:hint="eastAsia"/>
          <w:sz w:val="32"/>
          <w:szCs w:val="32"/>
        </w:rPr>
        <w:lastRenderedPageBreak/>
        <w:t>研究领域的学术积累和学术贡献、同行评价和社会影响等方面情况。</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5.投标课题组要树立鲜明的问题意识和创新意识，在框架设计、研究思路、主要内容、基本观点、研究方法等方面，体现创新的学术思想、独到的学术见解和可能取得的突破。</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6.项目完成时间根据研究工作的实际需要确定，一般应在3-5年左右完成。</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7.预期研究成果的规模和数量应科学合理，确保质量和学术水准，多出精品力作，避免重复出版；最终成果为大型文献典籍整理、多卷本专著、系列丛书等形式的，应注意编纂体例的科学性和统一性。最终成果为学术专题数据库的，要以公益使用、开放共享为目标，避免重复建设。</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七、投标纪律要求</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1.投标责任单位和首席专家要加强审查把关，切实把好政治方向关和学术质量关。各地中级管理单位要从课题设计、课题论证、首席专家、前期研究成果、科研团队和责任单位等方面进行审查，合格者予以上报。</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2.投标课题组要弘扬严谨、求实、创新、诚信的优良学风，自觉坚持公平竞争的原则，严格遵守国家社会科学基金项目管理规定。凡有弄虚作假、抄袭剽窃、违规违纪等行为的，一经查实，即取消参评资格；如获中标，一律撤项，5年内不得申报国家社会科学基金项目。</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lastRenderedPageBreak/>
        <w:t xml:space="preserve">　　3.投标课题组拟定子课题负责人和课题组成员前必须征得本人同意，子课题负责人须在《投标书》上签字，否则视为违规申报。如获中标，子课题负责人一般不得变更。</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4.投标课题组可提出2名以内建议回避评审专家，全国艺术科学规划领导小组办公室将根据评审工作的实际情况予以考虑。</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八、申报程序和时间安排</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1.各省（区、市）全国艺术科学规划项目中级管理单位负责受理并审核本行政区划内的投标课题申报并汇总、报送，全国艺术科学规划领导小组办公室委托中国艺术科技研究所承担各地申报材料的分类汇总工作。全国艺术科学规划领导小组办公室不直接受理申报。</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2.《招标公告》《投标书》《投标材料汇总表》等相关材料可登录文化和旅游部网站查阅、下载（路径：文化和旅游部网站主页→工作动态→科技教育司）。《投标书》一律用计算机填写、A3纸双面印制中缝装订，经投标单位审核盖章，由各地中级管理单位审核汇总后，于2019年3月15日前统一报送至中国艺术科技研究所，逾期不予受理。</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各地报送的材料为：审查合格的纸质《投标书》一式8份，其中1份原件（请在封面上标明）、7份复印件；《投标书》电子版和《投标材料汇总表》电子表格，请发至邮箱qgyskxghb@163.com，并确保电子数据的真实性、完整性和</w:t>
      </w:r>
      <w:r w:rsidRPr="00630894">
        <w:rPr>
          <w:rFonts w:ascii="仿宋_GB2312" w:eastAsia="仿宋_GB2312" w:hAnsi="仿宋_GB2312" w:cs="仿宋_GB2312" w:hint="eastAsia"/>
          <w:sz w:val="32"/>
          <w:szCs w:val="32"/>
        </w:rPr>
        <w:lastRenderedPageBreak/>
        <w:t>一致性。</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3.全国艺术科学规划领导小组办公室将对《投标书》进行资格审查，并组织专家对通过资格审查的投标课题进行评审，提出建议中标课题名单。 </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4.建议中标课题名单经全国艺术科学规划领导小组审批后，在文化和旅游部及全国哲学社会科学工作办公室网站上公示7天，公示结果报全国艺术科学规划领导小组审批后下达立项通知书。</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邮寄地址：北京市东城区雍和宫大街戏楼胡同1号中国艺术科技研究所全国艺术科学规划项目管理中心</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邮政编码：100007</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电    话：010-87930753</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联 系 人：孙李蕊，13901192296</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xml:space="preserve">　　      姚宇航，13716442689</w:t>
      </w:r>
    </w:p>
    <w:p w:rsidR="00630894" w:rsidRDefault="00630894" w:rsidP="00630894">
      <w:pPr>
        <w:ind w:firstLine="645"/>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特此公告。</w:t>
      </w:r>
    </w:p>
    <w:p w:rsidR="00630894" w:rsidRPr="00630894" w:rsidRDefault="00630894" w:rsidP="00630894">
      <w:pPr>
        <w:ind w:firstLine="645"/>
        <w:rPr>
          <w:rFonts w:ascii="仿宋_GB2312" w:eastAsia="仿宋_GB2312" w:hAnsi="仿宋_GB2312" w:cs="仿宋_GB2312"/>
          <w:sz w:val="32"/>
          <w:szCs w:val="32"/>
        </w:rPr>
      </w:pPr>
    </w:p>
    <w:p w:rsidR="00630894" w:rsidRPr="00630894" w:rsidRDefault="00630894" w:rsidP="00630894">
      <w:pPr>
        <w:ind w:firstLineChars="1000" w:firstLine="3200"/>
        <w:rPr>
          <w:rFonts w:ascii="仿宋_GB2312" w:eastAsia="仿宋_GB2312" w:hAnsi="仿宋_GB2312" w:cs="仿宋_GB2312"/>
          <w:sz w:val="32"/>
          <w:szCs w:val="32"/>
        </w:rPr>
      </w:pPr>
      <w:r w:rsidRPr="00630894">
        <w:rPr>
          <w:rFonts w:ascii="仿宋_GB2312" w:eastAsia="仿宋_GB2312" w:hAnsi="仿宋_GB2312" w:cs="仿宋_GB2312"/>
          <w:sz w:val="32"/>
          <w:szCs w:val="32"/>
        </w:rPr>
        <w:t>全国艺术科学规划领导小组办公室</w:t>
      </w:r>
    </w:p>
    <w:p w:rsidR="00630894" w:rsidRPr="00630894" w:rsidRDefault="00630894" w:rsidP="00630894">
      <w:pPr>
        <w:rPr>
          <w:rFonts w:ascii="仿宋_GB2312" w:eastAsia="仿宋_GB2312" w:hAnsi="仿宋_GB2312" w:cs="仿宋_GB2312"/>
          <w:sz w:val="32"/>
          <w:szCs w:val="32"/>
        </w:rPr>
      </w:pPr>
      <w:r w:rsidRPr="00630894">
        <w:rPr>
          <w:rFonts w:ascii="仿宋_GB2312" w:eastAsia="仿宋_GB2312" w:hAnsi="仿宋_GB2312" w:cs="仿宋_GB2312" w:hint="eastAsia"/>
          <w:sz w:val="32"/>
          <w:szCs w:val="32"/>
        </w:rPr>
        <w:t>        </w:t>
      </w:r>
      <w:r w:rsidRPr="00630894">
        <w:rPr>
          <w:rFonts w:ascii="仿宋_GB2312" w:eastAsia="仿宋_GB2312" w:hAnsi="仿宋_GB2312" w:cs="仿宋_GB2312"/>
          <w:sz w:val="32"/>
          <w:szCs w:val="32"/>
        </w:rPr>
        <w:t xml:space="preserve"> </w:t>
      </w:r>
      <w:r w:rsidRPr="00630894">
        <w:rPr>
          <w:rFonts w:ascii="仿宋_GB2312" w:eastAsia="仿宋_GB2312" w:hAnsi="仿宋_GB2312" w:cs="仿宋_GB2312" w:hint="eastAsia"/>
          <w:sz w:val="32"/>
          <w:szCs w:val="32"/>
        </w:rPr>
        <w:t>      </w:t>
      </w:r>
      <w:r w:rsidRPr="00630894">
        <w:rPr>
          <w:rFonts w:ascii="仿宋_GB2312" w:eastAsia="仿宋_GB2312" w:hAnsi="仿宋_GB2312" w:cs="仿宋_GB2312"/>
          <w:sz w:val="32"/>
          <w:szCs w:val="32"/>
        </w:rPr>
        <w:t>201</w:t>
      </w:r>
      <w:r w:rsidRPr="00630894">
        <w:rPr>
          <w:rFonts w:ascii="仿宋_GB2312" w:eastAsia="仿宋_GB2312" w:hAnsi="仿宋_GB2312" w:cs="仿宋_GB2312" w:hint="eastAsia"/>
          <w:sz w:val="32"/>
          <w:szCs w:val="32"/>
        </w:rPr>
        <w:t>9</w:t>
      </w:r>
      <w:r w:rsidRPr="00630894">
        <w:rPr>
          <w:rFonts w:ascii="仿宋_GB2312" w:eastAsia="仿宋_GB2312" w:hAnsi="仿宋_GB2312" w:cs="仿宋_GB2312"/>
          <w:sz w:val="32"/>
          <w:szCs w:val="32"/>
        </w:rPr>
        <w:t>年1月</w:t>
      </w:r>
      <w:r w:rsidRPr="00630894">
        <w:rPr>
          <w:rFonts w:ascii="仿宋_GB2312" w:eastAsia="仿宋_GB2312" w:hAnsi="仿宋_GB2312" w:cs="仿宋_GB2312" w:hint="eastAsia"/>
          <w:sz w:val="32"/>
          <w:szCs w:val="32"/>
        </w:rPr>
        <w:t>10</w:t>
      </w:r>
      <w:r w:rsidRPr="00630894">
        <w:rPr>
          <w:rFonts w:ascii="仿宋_GB2312" w:eastAsia="仿宋_GB2312" w:hAnsi="仿宋_GB2312" w:cs="仿宋_GB2312"/>
          <w:sz w:val="32"/>
          <w:szCs w:val="32"/>
        </w:rPr>
        <w:t>日</w:t>
      </w:r>
    </w:p>
    <w:p w:rsidR="00630894" w:rsidRPr="00630894" w:rsidRDefault="00630894" w:rsidP="00630894">
      <w:pPr>
        <w:pStyle w:val="p0"/>
        <w:shd w:val="clear" w:color="auto" w:fill="FFFFFF"/>
        <w:spacing w:before="0" w:beforeAutospacing="0" w:after="0" w:afterAutospacing="0" w:line="580" w:lineRule="atLeast"/>
        <w:rPr>
          <w:color w:val="333333"/>
        </w:rPr>
      </w:pPr>
    </w:p>
    <w:p w:rsidR="00630894" w:rsidRDefault="00630894" w:rsidP="00630894">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2019年度国家社会科学基金艺术学</w:t>
      </w:r>
    </w:p>
    <w:p w:rsidR="00630894" w:rsidRDefault="00630894" w:rsidP="00630894">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重大项目招标选题</w:t>
      </w:r>
    </w:p>
    <w:p w:rsidR="00630894" w:rsidRDefault="00630894" w:rsidP="00630894">
      <w:pPr>
        <w:rPr>
          <w:rFonts w:ascii="仿宋_GB2312" w:eastAsia="仿宋_GB2312" w:hAnsi="仿宋_GB2312" w:cs="仿宋_GB2312"/>
          <w:sz w:val="32"/>
          <w:szCs w:val="32"/>
        </w:rPr>
      </w:pP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1.习近平“以人民为中心”文艺创作重要论述研究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2.新时代中国特色社会主义文化自信研究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3.中华传统艺术的当代传承研究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4.“微时代”文艺批评研究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5.中国戏曲剧种艺术体系现状与发展研究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6.新中国成立70周年中国戏曲史（分省卷）</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7.富连成人才培养体系研究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8.当代欧美戏剧研究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9.中国电影表演美学思潮史</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10.网络文化安全研究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11.中国电影工业化体系构建研究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12.中国乐派研究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13.中国声乐艺术研究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14.中国歌剧重大问题研究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15.新中国器乐乐种传承发展研究</w:t>
      </w:r>
    </w:p>
    <w:p w:rsidR="00630894" w:rsidRDefault="00630894" w:rsidP="00630894">
      <w:pPr>
        <w:ind w:left="320" w:hangingChars="100" w:hanging="320"/>
        <w:rPr>
          <w:rFonts w:ascii="仿宋_GB2312" w:eastAsia="仿宋_GB2312" w:hAnsi="仿宋_GB2312" w:cs="仿宋_GB2312"/>
          <w:sz w:val="32"/>
          <w:szCs w:val="32"/>
        </w:rPr>
      </w:pPr>
      <w:r>
        <w:rPr>
          <w:rFonts w:ascii="仿宋_GB2312" w:eastAsia="仿宋_GB2312" w:hAnsi="仿宋_GB2312" w:cs="仿宋_GB2312" w:hint="eastAsia"/>
          <w:sz w:val="32"/>
          <w:szCs w:val="32"/>
        </w:rPr>
        <w:t>16.当代中国舞剧的历史脉络、创作实践与发展态势研究（1949-2019）</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17.中国舞蹈跨文化交流理论与实践研究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18.中外当代杂技比较研究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19.中国美术史学史研究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20.中国共产党领导下的百年新美术运动研究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21.新时代美术创作中的民族精神研究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22.中华传统造物艺术体系与设计文献研究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23.设计美学研究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24.中国陶瓷艺术发展研究（1949-2019）</w:t>
      </w:r>
    </w:p>
    <w:p w:rsidR="00630894" w:rsidRDefault="00630894" w:rsidP="00630894">
      <w:pPr>
        <w:ind w:left="480" w:hangingChars="150" w:hanging="480"/>
        <w:rPr>
          <w:rFonts w:ascii="仿宋_GB2312" w:eastAsia="仿宋_GB2312" w:hAnsi="仿宋_GB2312" w:cs="仿宋_GB2312"/>
          <w:sz w:val="32"/>
          <w:szCs w:val="32"/>
        </w:rPr>
      </w:pPr>
      <w:r>
        <w:rPr>
          <w:rFonts w:ascii="仿宋_GB2312" w:eastAsia="仿宋_GB2312" w:hAnsi="仿宋_GB2312" w:cs="仿宋_GB2312" w:hint="eastAsia"/>
          <w:sz w:val="32"/>
          <w:szCs w:val="32"/>
        </w:rPr>
        <w:t>25.构建我国文化和旅游服务贸易国际交流合作新格局研究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26.文化和旅游融合发展市场主体建设研究</w:t>
      </w:r>
    </w:p>
    <w:p w:rsidR="00630894" w:rsidRDefault="00630894" w:rsidP="00630894">
      <w:pPr>
        <w:ind w:left="480" w:hangingChars="150" w:hanging="480"/>
        <w:rPr>
          <w:rFonts w:ascii="仿宋_GB2312" w:eastAsia="仿宋_GB2312" w:hAnsi="仿宋_GB2312" w:cs="仿宋_GB2312"/>
          <w:sz w:val="32"/>
          <w:szCs w:val="32"/>
        </w:rPr>
      </w:pPr>
      <w:r>
        <w:rPr>
          <w:rFonts w:ascii="仿宋_GB2312" w:eastAsia="仿宋_GB2312" w:hAnsi="仿宋_GB2312" w:cs="仿宋_GB2312" w:hint="eastAsia"/>
          <w:sz w:val="32"/>
          <w:szCs w:val="32"/>
        </w:rPr>
        <w:t>27.文化和旅游行业人才培养战略、路径与对策研究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28.文化消费理论和实践研究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29.科技创新的人文精神研究</w:t>
      </w:r>
    </w:p>
    <w:p w:rsidR="00630894" w:rsidRDefault="00630894" w:rsidP="00630894">
      <w:pPr>
        <w:rPr>
          <w:rFonts w:ascii="仿宋_GB2312" w:eastAsia="仿宋_GB2312" w:hAnsi="仿宋_GB2312" w:cs="仿宋_GB2312"/>
          <w:sz w:val="32"/>
          <w:szCs w:val="32"/>
        </w:rPr>
      </w:pPr>
      <w:r>
        <w:rPr>
          <w:rFonts w:ascii="仿宋_GB2312" w:eastAsia="仿宋_GB2312" w:hAnsi="仿宋_GB2312" w:cs="仿宋_GB2312" w:hint="eastAsia"/>
          <w:sz w:val="32"/>
          <w:szCs w:val="32"/>
        </w:rPr>
        <w:t>30.革命文物保护利用实践经验与制度创新研究</w:t>
      </w:r>
    </w:p>
    <w:p w:rsidR="00630894" w:rsidRPr="00630894" w:rsidRDefault="00630894" w:rsidP="00630894">
      <w:pPr>
        <w:pStyle w:val="p0"/>
        <w:shd w:val="clear" w:color="auto" w:fill="FFFFFF"/>
        <w:spacing w:before="0" w:beforeAutospacing="0" w:after="0" w:afterAutospacing="0" w:line="580" w:lineRule="atLeast"/>
        <w:rPr>
          <w:color w:val="333333"/>
        </w:rPr>
      </w:pPr>
    </w:p>
    <w:sectPr w:rsidR="00630894" w:rsidRPr="006308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0846" w:rsidRDefault="00070846" w:rsidP="00371333">
      <w:r>
        <w:separator/>
      </w:r>
    </w:p>
  </w:endnote>
  <w:endnote w:type="continuationSeparator" w:id="0">
    <w:p w:rsidR="00070846" w:rsidRDefault="00070846" w:rsidP="00371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0846" w:rsidRDefault="00070846" w:rsidP="00371333">
      <w:r>
        <w:separator/>
      </w:r>
    </w:p>
  </w:footnote>
  <w:footnote w:type="continuationSeparator" w:id="0">
    <w:p w:rsidR="00070846" w:rsidRDefault="00070846" w:rsidP="003713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894"/>
    <w:rsid w:val="00070846"/>
    <w:rsid w:val="00217E86"/>
    <w:rsid w:val="00371333"/>
    <w:rsid w:val="00630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0894"/>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630894"/>
    <w:pPr>
      <w:widowControl/>
      <w:spacing w:before="100" w:beforeAutospacing="1" w:after="100" w:afterAutospacing="1"/>
      <w:jc w:val="left"/>
    </w:pPr>
    <w:rPr>
      <w:rFonts w:ascii="宋体" w:eastAsia="宋体" w:hAnsi="宋体" w:cs="宋体"/>
      <w:kern w:val="0"/>
      <w:sz w:val="24"/>
      <w:szCs w:val="24"/>
    </w:rPr>
  </w:style>
  <w:style w:type="paragraph" w:styleId="a4">
    <w:name w:val="Date"/>
    <w:basedOn w:val="a"/>
    <w:next w:val="a"/>
    <w:link w:val="Char"/>
    <w:uiPriority w:val="99"/>
    <w:semiHidden/>
    <w:unhideWhenUsed/>
    <w:rsid w:val="00630894"/>
    <w:pPr>
      <w:ind w:leftChars="2500" w:left="100"/>
    </w:pPr>
  </w:style>
  <w:style w:type="character" w:customStyle="1" w:styleId="Char">
    <w:name w:val="日期 Char"/>
    <w:basedOn w:val="a0"/>
    <w:link w:val="a4"/>
    <w:uiPriority w:val="99"/>
    <w:semiHidden/>
    <w:rsid w:val="00630894"/>
  </w:style>
  <w:style w:type="paragraph" w:styleId="a5">
    <w:name w:val="header"/>
    <w:basedOn w:val="a"/>
    <w:link w:val="Char0"/>
    <w:uiPriority w:val="99"/>
    <w:unhideWhenUsed/>
    <w:rsid w:val="0037133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371333"/>
    <w:rPr>
      <w:sz w:val="18"/>
      <w:szCs w:val="18"/>
    </w:rPr>
  </w:style>
  <w:style w:type="paragraph" w:styleId="a6">
    <w:name w:val="footer"/>
    <w:basedOn w:val="a"/>
    <w:link w:val="Char1"/>
    <w:uiPriority w:val="99"/>
    <w:unhideWhenUsed/>
    <w:rsid w:val="00371333"/>
    <w:pPr>
      <w:tabs>
        <w:tab w:val="center" w:pos="4153"/>
        <w:tab w:val="right" w:pos="8306"/>
      </w:tabs>
      <w:snapToGrid w:val="0"/>
      <w:jc w:val="left"/>
    </w:pPr>
    <w:rPr>
      <w:sz w:val="18"/>
      <w:szCs w:val="18"/>
    </w:rPr>
  </w:style>
  <w:style w:type="character" w:customStyle="1" w:styleId="Char1">
    <w:name w:val="页脚 Char"/>
    <w:basedOn w:val="a0"/>
    <w:link w:val="a6"/>
    <w:uiPriority w:val="99"/>
    <w:rsid w:val="0037133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30894"/>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630894"/>
    <w:pPr>
      <w:widowControl/>
      <w:spacing w:before="100" w:beforeAutospacing="1" w:after="100" w:afterAutospacing="1"/>
      <w:jc w:val="left"/>
    </w:pPr>
    <w:rPr>
      <w:rFonts w:ascii="宋体" w:eastAsia="宋体" w:hAnsi="宋体" w:cs="宋体"/>
      <w:kern w:val="0"/>
      <w:sz w:val="24"/>
      <w:szCs w:val="24"/>
    </w:rPr>
  </w:style>
  <w:style w:type="paragraph" w:styleId="a4">
    <w:name w:val="Date"/>
    <w:basedOn w:val="a"/>
    <w:next w:val="a"/>
    <w:link w:val="Char"/>
    <w:uiPriority w:val="99"/>
    <w:semiHidden/>
    <w:unhideWhenUsed/>
    <w:rsid w:val="00630894"/>
    <w:pPr>
      <w:ind w:leftChars="2500" w:left="100"/>
    </w:pPr>
  </w:style>
  <w:style w:type="character" w:customStyle="1" w:styleId="Char">
    <w:name w:val="日期 Char"/>
    <w:basedOn w:val="a0"/>
    <w:link w:val="a4"/>
    <w:uiPriority w:val="99"/>
    <w:semiHidden/>
    <w:rsid w:val="00630894"/>
  </w:style>
  <w:style w:type="paragraph" w:styleId="a5">
    <w:name w:val="header"/>
    <w:basedOn w:val="a"/>
    <w:link w:val="Char0"/>
    <w:uiPriority w:val="99"/>
    <w:unhideWhenUsed/>
    <w:rsid w:val="0037133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371333"/>
    <w:rPr>
      <w:sz w:val="18"/>
      <w:szCs w:val="18"/>
    </w:rPr>
  </w:style>
  <w:style w:type="paragraph" w:styleId="a6">
    <w:name w:val="footer"/>
    <w:basedOn w:val="a"/>
    <w:link w:val="Char1"/>
    <w:uiPriority w:val="99"/>
    <w:unhideWhenUsed/>
    <w:rsid w:val="00371333"/>
    <w:pPr>
      <w:tabs>
        <w:tab w:val="center" w:pos="4153"/>
        <w:tab w:val="right" w:pos="8306"/>
      </w:tabs>
      <w:snapToGrid w:val="0"/>
      <w:jc w:val="left"/>
    </w:pPr>
    <w:rPr>
      <w:sz w:val="18"/>
      <w:szCs w:val="18"/>
    </w:rPr>
  </w:style>
  <w:style w:type="character" w:customStyle="1" w:styleId="Char1">
    <w:name w:val="页脚 Char"/>
    <w:basedOn w:val="a0"/>
    <w:link w:val="a6"/>
    <w:uiPriority w:val="99"/>
    <w:rsid w:val="003713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0923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dc:creator>
  <cp:lastModifiedBy>wz</cp:lastModifiedBy>
  <cp:revision>2</cp:revision>
  <dcterms:created xsi:type="dcterms:W3CDTF">2019-01-16T04:09:00Z</dcterms:created>
  <dcterms:modified xsi:type="dcterms:W3CDTF">2019-01-16T04:21:00Z</dcterms:modified>
</cp:coreProperties>
</file>